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44" w:rsidRDefault="00461986">
      <w:r>
        <w:rPr>
          <w:noProof/>
          <w:lang w:eastAsia="fr-FR"/>
        </w:rPr>
        <w:pict>
          <v:rect id="_x0000_s1033" style="position:absolute;margin-left:170.85pt;margin-top:-8.1pt;width:169.15pt;height:107.75pt;z-index:251661312" stroked="f">
            <v:textbox>
              <w:txbxContent>
                <w:p w:rsidR="00AE4106" w:rsidRDefault="00FC7ABE" w:rsidP="00AE4106">
                  <w:r w:rsidRPr="00FC7ABE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64568" cy="1315962"/>
                        <wp:effectExtent l="19050" t="0" r="0" b="0"/>
                        <wp:docPr id="6" name="Image 1" descr="C:\Users\ACCENT\OneDrive - Ministere de l'education nationale, de l'enseignement supérieur, de la formation professionnelle et de la recherche scientifique\Bureau\ostadepro\logo men éco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CCENT\OneDrive - Ministere de l'education nationale, de l'enseignement supérieur, de la formation professionnelle et de la recherche scientifique\Bureau\ostadepro\logo men éco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65325" cy="13164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0C44" w:rsidRPr="00F80C44" w:rsidRDefault="00F80C44" w:rsidP="00F80C44"/>
    <w:p w:rsidR="00F80C44" w:rsidRPr="00F80C44" w:rsidRDefault="00F80C44" w:rsidP="00F80C44"/>
    <w:p w:rsidR="00F80C44" w:rsidRPr="00F80C44" w:rsidRDefault="00461986" w:rsidP="00F80C44">
      <w:r>
        <w:rPr>
          <w:noProof/>
          <w:lang w:eastAsia="fr-FR"/>
        </w:rPr>
        <w:pict>
          <v:rect id="_x0000_s1037" style="position:absolute;margin-left:396.4pt;margin-top:12.75pt;width:2in;height:19.45pt;z-index:251664384" stroked="f">
            <v:textbox>
              <w:txbxContent>
                <w:p w:rsidR="00D811C6" w:rsidRPr="004A1E3B" w:rsidRDefault="00D811C6" w:rsidP="00D811C6">
                  <w:pPr>
                    <w:jc w:val="center"/>
                    <w:rPr>
                      <w:rFonts w:ascii="News701 BT" w:hAnsi="News701 BT"/>
                      <w:sz w:val="20"/>
                      <w:szCs w:val="20"/>
                    </w:rPr>
                  </w:pPr>
                  <w:r w:rsidRPr="004A1E3B">
                    <w:rPr>
                      <w:rFonts w:ascii="News701 BT" w:hAnsi="News701 BT"/>
                      <w:sz w:val="20"/>
                      <w:szCs w:val="20"/>
                    </w:rPr>
                    <w:t>OMAR ESSERHANI</w:t>
                  </w:r>
                </w:p>
              </w:txbxContent>
            </v:textbox>
          </v:rect>
        </w:pict>
      </w:r>
    </w:p>
    <w:p w:rsidR="00F80C44" w:rsidRPr="00F80C44" w:rsidRDefault="00461986" w:rsidP="00F80C44">
      <w:r>
        <w:rPr>
          <w:noProof/>
          <w:lang w:eastAsia="fr-FR"/>
        </w:rPr>
        <w:pict>
          <v:rect id="_x0000_s1026" style="position:absolute;margin-left:5.3pt;margin-top:9.7pt;width:524.7pt;height:701.7pt;z-index:251658240" stroked="f">
            <v:textbox>
              <w:txbxContent>
                <w:tbl>
                  <w:tblPr>
                    <w:tblStyle w:val="Grilledutableau"/>
                    <w:tblW w:w="10314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Look w:val="04A0"/>
                  </w:tblPr>
                  <w:tblGrid>
                    <w:gridCol w:w="390"/>
                    <w:gridCol w:w="1403"/>
                    <w:gridCol w:w="293"/>
                    <w:gridCol w:w="302"/>
                    <w:gridCol w:w="265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  <w:gridCol w:w="284"/>
                    <w:gridCol w:w="288"/>
                    <w:gridCol w:w="284"/>
                    <w:gridCol w:w="283"/>
                    <w:gridCol w:w="284"/>
                    <w:gridCol w:w="283"/>
                    <w:gridCol w:w="284"/>
                    <w:gridCol w:w="284"/>
                    <w:gridCol w:w="284"/>
                    <w:gridCol w:w="283"/>
                    <w:gridCol w:w="284"/>
                    <w:gridCol w:w="283"/>
                    <w:gridCol w:w="236"/>
                    <w:gridCol w:w="332"/>
                    <w:gridCol w:w="284"/>
                    <w:gridCol w:w="283"/>
                    <w:gridCol w:w="284"/>
                    <w:gridCol w:w="283"/>
                    <w:gridCol w:w="284"/>
                    <w:gridCol w:w="283"/>
                  </w:tblGrid>
                  <w:tr w:rsidR="00664F35" w:rsidTr="00AE4106">
                    <w:tc>
                      <w:tcPr>
                        <w:tcW w:w="10314" w:type="dxa"/>
                        <w:gridSpan w:val="32"/>
                        <w:shd w:val="clear" w:color="auto" w:fill="FF0000"/>
                      </w:tcPr>
                      <w:p w:rsidR="00664F35" w:rsidRPr="00664F35" w:rsidRDefault="00664F35" w:rsidP="00E419A0">
                        <w:pPr>
                          <w:jc w:val="center"/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64F35"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  <w:t>Grille d’évaluation</w:t>
                        </w:r>
                        <w:r w:rsidR="0057077A"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  <w:t xml:space="preserve"> des objectifs d’apprentissage de la </w:t>
                        </w:r>
                        <w:r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  <w:t>5AEP</w:t>
                        </w:r>
                        <w:r w:rsidR="0057077A"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  <w:t xml:space="preserve"> (UD</w:t>
                        </w:r>
                        <w:r w:rsidR="00E419A0"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  <w:t>5</w:t>
                        </w:r>
                        <w:r w:rsidR="0057077A"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  <w:t>)</w:t>
                        </w:r>
                        <w:r w:rsidR="00DE07D6">
                          <w:rPr>
                            <w:rFonts w:ascii="Elephant" w:hAnsi="Elephant"/>
                            <w:color w:val="FFFFFF" w:themeColor="background1"/>
                            <w:sz w:val="24"/>
                            <w:szCs w:val="24"/>
                          </w:rPr>
                          <w:t xml:space="preserve"> G1</w:t>
                        </w:r>
                      </w:p>
                    </w:tc>
                  </w:tr>
                  <w:tr w:rsidR="00AB4066" w:rsidTr="00AE4106">
                    <w:tc>
                      <w:tcPr>
                        <w:tcW w:w="390" w:type="dxa"/>
                        <w:vMerge w:val="restart"/>
                        <w:textDirection w:val="tbRl"/>
                      </w:tcPr>
                      <w:p w:rsidR="00AB4066" w:rsidRPr="00AB4066" w:rsidRDefault="00AB4066" w:rsidP="00AB4066">
                        <w:pPr>
                          <w:ind w:left="113" w:right="113"/>
                          <w:jc w:val="center"/>
                          <w:rPr>
                            <w:rFonts w:asciiTheme="majorBidi" w:hAnsiTheme="majorBidi" w:cstheme="majorBidi"/>
                            <w:sz w:val="16"/>
                            <w:szCs w:val="16"/>
                          </w:rPr>
                        </w:pPr>
                        <w:r w:rsidRPr="00AB4066">
                          <w:rPr>
                            <w:rFonts w:asciiTheme="majorBidi" w:hAnsiTheme="majorBidi" w:cstheme="majorBidi"/>
                            <w:sz w:val="18"/>
                            <w:szCs w:val="18"/>
                          </w:rPr>
                          <w:t>Classement des apprenants</w:t>
                        </w:r>
                      </w:p>
                    </w:tc>
                    <w:tc>
                      <w:tcPr>
                        <w:tcW w:w="1403" w:type="dxa"/>
                        <w:vMerge w:val="restart"/>
                      </w:tcPr>
                      <w:p w:rsidR="00AB4066" w:rsidRPr="001474C2" w:rsidRDefault="00AB4066" w:rsidP="009E42C2">
                        <w:pPr>
                          <w:jc w:val="center"/>
                          <w:rPr>
                            <w:rFonts w:asciiTheme="majorBidi" w:hAnsiTheme="majorBidi" w:cstheme="majorBidi"/>
                            <w:sz w:val="16"/>
                            <w:szCs w:val="16"/>
                          </w:rPr>
                        </w:pPr>
                        <w:r w:rsidRPr="001474C2">
                          <w:rPr>
                            <w:rFonts w:asciiTheme="majorBidi" w:hAnsiTheme="majorBidi" w:cstheme="majorBidi"/>
                            <w:sz w:val="16"/>
                            <w:szCs w:val="16"/>
                          </w:rPr>
                          <w:t xml:space="preserve">Année scolaire: </w:t>
                        </w:r>
                        <w:r w:rsidR="00BC0C18">
                          <w:rPr>
                            <w:rFonts w:asciiTheme="majorBidi" w:hAnsiTheme="majorBidi" w:cstheme="majorBidi"/>
                            <w:sz w:val="16"/>
                            <w:szCs w:val="16"/>
                          </w:rPr>
                          <w:t>2023/2022</w:t>
                        </w:r>
                      </w:p>
                    </w:tc>
                    <w:tc>
                      <w:tcPr>
                        <w:tcW w:w="8521" w:type="dxa"/>
                        <w:gridSpan w:val="30"/>
                      </w:tcPr>
                      <w:p w:rsidR="00AB4066" w:rsidRPr="00AB4066" w:rsidRDefault="00AB4066" w:rsidP="00AB4066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</w:rPr>
                        </w:pPr>
                        <w:r w:rsidRPr="00AB4066">
                          <w:rPr>
                            <w:rStyle w:val="fontstyle01"/>
                            <w:rFonts w:asciiTheme="majorBidi" w:hAnsiTheme="majorBidi" w:cstheme="majorBidi"/>
                            <w:b/>
                            <w:bCs/>
                            <w:sz w:val="22"/>
                            <w:szCs w:val="22"/>
                          </w:rPr>
                          <w:t>Les domaines</w:t>
                        </w:r>
                      </w:p>
                    </w:tc>
                  </w:tr>
                  <w:tr w:rsidR="00AE4106" w:rsidTr="00AE4106">
                    <w:tc>
                      <w:tcPr>
                        <w:tcW w:w="390" w:type="dxa"/>
                        <w:vMerge/>
                      </w:tcPr>
                      <w:p w:rsidR="00AE4106" w:rsidRDefault="00AE4106"/>
                    </w:tc>
                    <w:tc>
                      <w:tcPr>
                        <w:tcW w:w="1403" w:type="dxa"/>
                        <w:vMerge/>
                      </w:tcPr>
                      <w:p w:rsidR="00AE4106" w:rsidRPr="001474C2" w:rsidRDefault="00AE4106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10" w:type="dxa"/>
                        <w:gridSpan w:val="6"/>
                        <w:shd w:val="clear" w:color="auto" w:fill="FFFF00"/>
                      </w:tcPr>
                      <w:p w:rsidR="00AE4106" w:rsidRPr="001474C2" w:rsidRDefault="00AE4106" w:rsidP="003050B0">
                        <w:pPr>
                          <w:rPr>
                            <w:sz w:val="20"/>
                            <w:szCs w:val="20"/>
                          </w:rPr>
                        </w:pPr>
                        <w:r w:rsidRPr="001474C2">
                          <w:rPr>
                            <w:rFonts w:asciiTheme="majorBidi" w:hAnsiTheme="majorBidi" w:cstheme="majorBidi"/>
                            <w:b/>
                            <w:bCs/>
                            <w:sz w:val="20"/>
                            <w:szCs w:val="20"/>
                          </w:rPr>
                          <w:t>Communication</w:t>
                        </w:r>
                      </w:p>
                    </w:tc>
                    <w:tc>
                      <w:tcPr>
                        <w:tcW w:w="1706" w:type="dxa"/>
                        <w:gridSpan w:val="6"/>
                        <w:shd w:val="clear" w:color="auto" w:fill="FFFF00"/>
                      </w:tcPr>
                      <w:p w:rsidR="00AE4106" w:rsidRPr="001474C2" w:rsidRDefault="00AE4106" w:rsidP="006F4C6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0"/>
                            <w:szCs w:val="20"/>
                          </w:rPr>
                          <w:t>Lecture</w:t>
                        </w:r>
                      </w:p>
                    </w:tc>
                    <w:tc>
                      <w:tcPr>
                        <w:tcW w:w="1702" w:type="dxa"/>
                        <w:gridSpan w:val="6"/>
                        <w:shd w:val="clear" w:color="auto" w:fill="FFFF00"/>
                      </w:tcPr>
                      <w:p w:rsidR="00AE4106" w:rsidRPr="001474C2" w:rsidRDefault="00AE4106" w:rsidP="00744B3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0"/>
                            <w:szCs w:val="20"/>
                          </w:rPr>
                          <w:t>Lexique</w:t>
                        </w:r>
                      </w:p>
                    </w:tc>
                    <w:tc>
                      <w:tcPr>
                        <w:tcW w:w="1702" w:type="dxa"/>
                        <w:gridSpan w:val="6"/>
                        <w:shd w:val="clear" w:color="auto" w:fill="FFFF00"/>
                      </w:tcPr>
                      <w:p w:rsidR="00AE4106" w:rsidRPr="001474C2" w:rsidRDefault="00AE4106" w:rsidP="00744B3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0"/>
                            <w:szCs w:val="20"/>
                          </w:rPr>
                          <w:t>Grammaire</w:t>
                        </w:r>
                      </w:p>
                    </w:tc>
                    <w:tc>
                      <w:tcPr>
                        <w:tcW w:w="1701" w:type="dxa"/>
                        <w:gridSpan w:val="6"/>
                        <w:shd w:val="clear" w:color="auto" w:fill="FFFF00"/>
                      </w:tcPr>
                      <w:p w:rsidR="00AE4106" w:rsidRPr="001474C2" w:rsidRDefault="00AE4106" w:rsidP="00AE410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0"/>
                            <w:szCs w:val="20"/>
                          </w:rPr>
                          <w:t>Conjugaison</w:t>
                        </w:r>
                      </w:p>
                    </w:tc>
                  </w:tr>
                  <w:tr w:rsidR="009E42C2" w:rsidTr="004C6F3B">
                    <w:trPr>
                      <w:trHeight w:val="273"/>
                    </w:trPr>
                    <w:tc>
                      <w:tcPr>
                        <w:tcW w:w="390" w:type="dxa"/>
                        <w:vMerge/>
                      </w:tcPr>
                      <w:p w:rsidR="009E42C2" w:rsidRDefault="009E42C2"/>
                    </w:tc>
                    <w:tc>
                      <w:tcPr>
                        <w:tcW w:w="1403" w:type="dxa"/>
                      </w:tcPr>
                      <w:p w:rsidR="009E42C2" w:rsidRPr="008E28BB" w:rsidRDefault="009E42C2" w:rsidP="00A002CF">
                        <w:pPr>
                          <w:rPr>
                            <w:rFonts w:asciiTheme="majorBidi" w:hAnsiTheme="majorBidi" w:cstheme="majorBidi"/>
                            <w:sz w:val="12"/>
                            <w:szCs w:val="12"/>
                          </w:rPr>
                        </w:pPr>
                        <w:r w:rsidRPr="008E28BB">
                          <w:rPr>
                            <w:rFonts w:asciiTheme="majorBidi" w:hAnsiTheme="majorBidi" w:cstheme="majorBidi"/>
                            <w:sz w:val="12"/>
                            <w:szCs w:val="12"/>
                          </w:rPr>
                          <w:t>Nombre des élèves </w:t>
                        </w:r>
                        <w:proofErr w:type="gramStart"/>
                        <w:r w:rsidRPr="008E28BB">
                          <w:rPr>
                            <w:rFonts w:asciiTheme="majorBidi" w:hAnsiTheme="majorBidi" w:cstheme="majorBidi"/>
                            <w:sz w:val="12"/>
                            <w:szCs w:val="12"/>
                          </w:rPr>
                          <w:t>:</w:t>
                        </w:r>
                        <w:r w:rsidR="008E28BB" w:rsidRPr="008E28BB">
                          <w:rPr>
                            <w:rFonts w:asciiTheme="majorBidi" w:hAnsiTheme="majorBidi" w:cstheme="majorBidi"/>
                            <w:sz w:val="12"/>
                            <w:szCs w:val="12"/>
                          </w:rPr>
                          <w:t>33</w:t>
                        </w:r>
                        <w:proofErr w:type="gramEnd"/>
                        <w:r w:rsidRPr="008E28BB">
                          <w:rPr>
                            <w:rFonts w:asciiTheme="majorBidi" w:hAnsiTheme="majorBidi" w:cstheme="majorBidi"/>
                            <w:sz w:val="12"/>
                            <w:szCs w:val="1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21" w:type="dxa"/>
                        <w:gridSpan w:val="30"/>
                      </w:tcPr>
                      <w:p w:rsidR="009E42C2" w:rsidRPr="009E42C2" w:rsidRDefault="009E42C2" w:rsidP="002B14FD">
                        <w:pPr>
                          <w:jc w:val="center"/>
                          <w:rPr>
                            <w:rFonts w:ascii="Arial Rounded MT Bold" w:hAnsi="Arial Rounded MT Bold" w:cstheme="majorBidi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E42C2">
                          <w:rPr>
                            <w:rFonts w:ascii="Arial Rounded MT Bold" w:hAnsi="Arial Rounded MT Bold" w:cstheme="majorBidi"/>
                            <w:b/>
                            <w:bCs/>
                            <w:sz w:val="20"/>
                            <w:szCs w:val="20"/>
                          </w:rPr>
                          <w:t xml:space="preserve">Les objectifs </w:t>
                        </w:r>
                      </w:p>
                    </w:tc>
                  </w:tr>
                  <w:tr w:rsidR="00AE4106" w:rsidTr="00AE4106">
                    <w:tc>
                      <w:tcPr>
                        <w:tcW w:w="390" w:type="dxa"/>
                        <w:vMerge/>
                      </w:tcPr>
                      <w:p w:rsidR="00AE4106" w:rsidRDefault="00AE4106"/>
                    </w:tc>
                    <w:tc>
                      <w:tcPr>
                        <w:tcW w:w="1403" w:type="dxa"/>
                        <w:vMerge w:val="restart"/>
                      </w:tcPr>
                      <w:p w:rsidR="00AE4106" w:rsidRPr="00AB4066" w:rsidRDefault="00AE4106" w:rsidP="004B1B83">
                        <w:pPr>
                          <w:jc w:val="center"/>
                          <w:rPr>
                            <w:rFonts w:asciiTheme="majorBidi" w:hAnsiTheme="majorBidi" w:cstheme="majorBidi"/>
                          </w:rPr>
                        </w:pPr>
                        <w:r w:rsidRPr="008E28BB">
                          <w:rPr>
                            <w:rFonts w:asciiTheme="majorBidi" w:hAnsiTheme="majorBidi" w:cstheme="majorBidi"/>
                            <w:sz w:val="16"/>
                            <w:szCs w:val="16"/>
                          </w:rPr>
                          <w:t>Les noms des apprenants et des apprenantes</w:t>
                        </w:r>
                      </w:p>
                    </w:tc>
                    <w:tc>
                      <w:tcPr>
                        <w:tcW w:w="860" w:type="dxa"/>
                        <w:gridSpan w:val="3"/>
                      </w:tcPr>
                      <w:p w:rsidR="00AE4106" w:rsidRPr="00674AAE" w:rsidRDefault="003C384D" w:rsidP="006F4C65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Expliquer un phénomène naturel</w:t>
                        </w:r>
                      </w:p>
                    </w:tc>
                    <w:tc>
                      <w:tcPr>
                        <w:tcW w:w="850" w:type="dxa"/>
                        <w:gridSpan w:val="3"/>
                      </w:tcPr>
                      <w:p w:rsidR="00AE4106" w:rsidRPr="00674AAE" w:rsidRDefault="00324736" w:rsidP="006F4C65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Donner des indications et inciter à faire</w:t>
                        </w:r>
                        <w:r w:rsidR="00AE4106" w:rsidRPr="00674AAE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1" w:type="dxa"/>
                        <w:gridSpan w:val="3"/>
                      </w:tcPr>
                      <w:p w:rsidR="00AE4106" w:rsidRPr="00674AAE" w:rsidRDefault="00250894" w:rsidP="00250894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Lire un texte à caractère explicatif</w:t>
                        </w:r>
                        <w:r w:rsidR="008D4D83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 :</w:t>
                        </w: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 Mers et océans</w:t>
                        </w:r>
                      </w:p>
                    </w:tc>
                    <w:tc>
                      <w:tcPr>
                        <w:tcW w:w="855" w:type="dxa"/>
                        <w:gridSpan w:val="3"/>
                      </w:tcPr>
                      <w:p w:rsidR="00AE4106" w:rsidRPr="00674AAE" w:rsidRDefault="00AE2828" w:rsidP="006F4C65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Lire un texte à caractère injonctif :</w:t>
                        </w:r>
                        <w:r w:rsidR="00B85B2B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 Vous allez marcher sur la lune</w:t>
                        </w:r>
                      </w:p>
                    </w:tc>
                    <w:tc>
                      <w:tcPr>
                        <w:tcW w:w="851" w:type="dxa"/>
                        <w:gridSpan w:val="3"/>
                      </w:tcPr>
                      <w:p w:rsidR="00AE4106" w:rsidRPr="00674AAE" w:rsidRDefault="00244030" w:rsidP="001B3AE8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 w:rsidRPr="00674AAE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Découvrir la notion de </w:t>
                        </w:r>
                        <w:r w:rsidR="001B3AE8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préfixes</w:t>
                        </w:r>
                      </w:p>
                    </w:tc>
                    <w:tc>
                      <w:tcPr>
                        <w:tcW w:w="851" w:type="dxa"/>
                        <w:gridSpan w:val="3"/>
                      </w:tcPr>
                      <w:p w:rsidR="00AE4106" w:rsidRPr="00674AAE" w:rsidRDefault="001B3AE8" w:rsidP="006F4C65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 w:rsidRPr="00674AAE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Découvrir la notion de </w:t>
                        </w: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suffixes</w:t>
                        </w:r>
                      </w:p>
                    </w:tc>
                    <w:tc>
                      <w:tcPr>
                        <w:tcW w:w="851" w:type="dxa"/>
                        <w:gridSpan w:val="3"/>
                      </w:tcPr>
                      <w:p w:rsidR="00AE4106" w:rsidRPr="00674AAE" w:rsidRDefault="003463DF" w:rsidP="003463DF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utiliser</w:t>
                        </w:r>
                        <w:r w:rsidR="00244030" w:rsidRPr="00674AAE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 les déterminants </w:t>
                        </w: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démonstratifs et possessifs</w:t>
                        </w:r>
                      </w:p>
                    </w:tc>
                    <w:tc>
                      <w:tcPr>
                        <w:tcW w:w="851" w:type="dxa"/>
                        <w:gridSpan w:val="3"/>
                      </w:tcPr>
                      <w:p w:rsidR="00AE4106" w:rsidRPr="00674AAE" w:rsidRDefault="00244030" w:rsidP="003463DF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 w:rsidRPr="00674AAE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Savoir </w:t>
                        </w:r>
                        <w:r w:rsidR="003463DF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utiliser </w:t>
                        </w:r>
                        <w:r w:rsidR="00C741FD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les conjonctions de coordination</w:t>
                        </w:r>
                      </w:p>
                    </w:tc>
                    <w:tc>
                      <w:tcPr>
                        <w:tcW w:w="851" w:type="dxa"/>
                        <w:gridSpan w:val="3"/>
                      </w:tcPr>
                      <w:p w:rsidR="00AE4106" w:rsidRPr="00674AAE" w:rsidRDefault="00F51AC1" w:rsidP="00244030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Découvrir et utiliser le p</w:t>
                        </w:r>
                        <w:r w:rsidR="00C741FD"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assé </w:t>
                        </w: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>récent et le futur proche</w:t>
                        </w:r>
                      </w:p>
                    </w:tc>
                    <w:tc>
                      <w:tcPr>
                        <w:tcW w:w="850" w:type="dxa"/>
                        <w:gridSpan w:val="3"/>
                      </w:tcPr>
                      <w:p w:rsidR="00AE4106" w:rsidRPr="00674AAE" w:rsidRDefault="00C741FD" w:rsidP="00C741FD">
                        <w:pPr>
                          <w:jc w:val="center"/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14"/>
                            <w:szCs w:val="14"/>
                          </w:rPr>
                          <w:t xml:space="preserve">Conjuguer à l’impératif les verbes du 3g/v. pronominaux </w:t>
                        </w:r>
                      </w:p>
                    </w:tc>
                  </w:tr>
                  <w:tr w:rsidR="00AE4106" w:rsidTr="00AE4106">
                    <w:tc>
                      <w:tcPr>
                        <w:tcW w:w="390" w:type="dxa"/>
                        <w:vMerge/>
                      </w:tcPr>
                      <w:p w:rsidR="00AE4106" w:rsidRDefault="00AE4106"/>
                    </w:tc>
                    <w:tc>
                      <w:tcPr>
                        <w:tcW w:w="1403" w:type="dxa"/>
                        <w:vMerge/>
                      </w:tcPr>
                      <w:p w:rsidR="00AE4106" w:rsidRDefault="00AE4106"/>
                    </w:tc>
                    <w:tc>
                      <w:tcPr>
                        <w:tcW w:w="293" w:type="dxa"/>
                      </w:tcPr>
                      <w:p w:rsidR="00AE4106" w:rsidRPr="006F4C65" w:rsidRDefault="00AE4106" w:rsidP="006F4C65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302" w:type="dxa"/>
                      </w:tcPr>
                      <w:p w:rsidR="00AE4106" w:rsidRPr="006F4C65" w:rsidRDefault="00AE4106" w:rsidP="006F4C65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65" w:type="dxa"/>
                      </w:tcPr>
                      <w:p w:rsidR="00AE4106" w:rsidRPr="006F4C65" w:rsidRDefault="00AE4106" w:rsidP="006F4C65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8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36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332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0000CC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  <w:tc>
                      <w:tcPr>
                        <w:tcW w:w="284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C000"/>
                            <w:sz w:val="20"/>
                            <w:szCs w:val="20"/>
                          </w:rPr>
                          <w:t>B</w:t>
                        </w:r>
                      </w:p>
                    </w:tc>
                    <w:tc>
                      <w:tcPr>
                        <w:tcW w:w="283" w:type="dxa"/>
                      </w:tcPr>
                      <w:p w:rsidR="00AE4106" w:rsidRPr="006F4C65" w:rsidRDefault="00AE4106" w:rsidP="002B14FD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6F4C65">
                          <w:rPr>
                            <w:rFonts w:asciiTheme="majorBidi" w:hAnsiTheme="majorBidi" w:cstheme="maj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</w:tr>
                  <w:tr w:rsidR="00AE4106" w:rsidTr="00AE4106">
                    <w:tc>
                      <w:tcPr>
                        <w:tcW w:w="390" w:type="dxa"/>
                        <w:vMerge/>
                      </w:tcPr>
                      <w:p w:rsidR="00AE4106" w:rsidRDefault="00AE4106"/>
                    </w:tc>
                    <w:tc>
                      <w:tcPr>
                        <w:tcW w:w="1403" w:type="dxa"/>
                        <w:vMerge/>
                      </w:tcPr>
                      <w:p w:rsidR="00AE4106" w:rsidRDefault="00AE4106"/>
                    </w:tc>
                    <w:tc>
                      <w:tcPr>
                        <w:tcW w:w="293" w:type="dxa"/>
                      </w:tcPr>
                      <w:p w:rsidR="00AE4106" w:rsidRDefault="00AE4106"/>
                    </w:tc>
                    <w:tc>
                      <w:tcPr>
                        <w:tcW w:w="302" w:type="dxa"/>
                      </w:tcPr>
                      <w:p w:rsidR="00AE4106" w:rsidRDefault="00AE4106"/>
                    </w:tc>
                    <w:tc>
                      <w:tcPr>
                        <w:tcW w:w="265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8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36" w:type="dxa"/>
                      </w:tcPr>
                      <w:p w:rsidR="00AE4106" w:rsidRDefault="00AE4106"/>
                    </w:tc>
                    <w:tc>
                      <w:tcPr>
                        <w:tcW w:w="332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  <w:tc>
                      <w:tcPr>
                        <w:tcW w:w="284" w:type="dxa"/>
                      </w:tcPr>
                      <w:p w:rsidR="00AE4106" w:rsidRDefault="00AE4106"/>
                    </w:tc>
                    <w:tc>
                      <w:tcPr>
                        <w:tcW w:w="283" w:type="dxa"/>
                      </w:tcPr>
                      <w:p w:rsidR="00AE4106" w:rsidRDefault="00AE4106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DB7EF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3</w:t>
                        </w:r>
                      </w:p>
                    </w:tc>
                    <w:tc>
                      <w:tcPr>
                        <w:tcW w:w="1403" w:type="dxa"/>
                        <w:vAlign w:val="center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4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5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6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7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8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9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10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11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12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13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14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15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16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17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18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19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20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21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22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23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24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25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26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27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28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29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30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31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32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  <w:tr w:rsidR="008B1F27" w:rsidTr="00AE4106">
                    <w:tc>
                      <w:tcPr>
                        <w:tcW w:w="390" w:type="dxa"/>
                      </w:tcPr>
                      <w:p w:rsidR="008B1F27" w:rsidRPr="00E32A1A" w:rsidRDefault="008B1F27" w:rsidP="00C478B7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</w:pPr>
                        <w:r w:rsidRPr="00E32A1A">
                          <w:rPr>
                            <w:rFonts w:asciiTheme="majorBidi" w:hAnsiTheme="majorBidi" w:cstheme="majorBidi"/>
                            <w:b/>
                            <w:bCs/>
                            <w:sz w:val="12"/>
                            <w:szCs w:val="12"/>
                          </w:rPr>
                          <w:t>33</w:t>
                        </w:r>
                      </w:p>
                    </w:tc>
                    <w:tc>
                      <w:tcPr>
                        <w:tcW w:w="1403" w:type="dxa"/>
                      </w:tcPr>
                      <w:p w:rsidR="008B1F27" w:rsidRPr="002E2E6B" w:rsidRDefault="008B1F27" w:rsidP="00D30C52">
                        <w:pPr>
                          <w:jc w:val="center"/>
                          <w:rPr>
                            <w:rFonts w:ascii="Sakkal Majalla" w:hAnsi="Sakkal Majalla" w:cs="Sakkal Majalla"/>
                            <w:color w:val="000000" w:themeColor="text1"/>
                            <w:sz w:val="16"/>
                            <w:szCs w:val="16"/>
                            <w:rtl/>
                            <w:lang w:bidi="ar-MA"/>
                          </w:rPr>
                        </w:pPr>
                      </w:p>
                    </w:tc>
                    <w:tc>
                      <w:tcPr>
                        <w:tcW w:w="293" w:type="dxa"/>
                      </w:tcPr>
                      <w:p w:rsidR="008B1F27" w:rsidRDefault="008B1F27"/>
                    </w:tc>
                    <w:tc>
                      <w:tcPr>
                        <w:tcW w:w="302" w:type="dxa"/>
                      </w:tcPr>
                      <w:p w:rsidR="008B1F27" w:rsidRDefault="008B1F27"/>
                    </w:tc>
                    <w:tc>
                      <w:tcPr>
                        <w:tcW w:w="265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8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36" w:type="dxa"/>
                      </w:tcPr>
                      <w:p w:rsidR="008B1F27" w:rsidRDefault="008B1F27"/>
                    </w:tc>
                    <w:tc>
                      <w:tcPr>
                        <w:tcW w:w="332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  <w:tc>
                      <w:tcPr>
                        <w:tcW w:w="284" w:type="dxa"/>
                      </w:tcPr>
                      <w:p w:rsidR="008B1F27" w:rsidRDefault="008B1F27"/>
                    </w:tc>
                    <w:tc>
                      <w:tcPr>
                        <w:tcW w:w="283" w:type="dxa"/>
                      </w:tcPr>
                      <w:p w:rsidR="008B1F27" w:rsidRDefault="008B1F27"/>
                    </w:tc>
                  </w:tr>
                </w:tbl>
                <w:p w:rsidR="0018111D" w:rsidRDefault="0018111D"/>
              </w:txbxContent>
            </v:textbox>
          </v:rect>
        </w:pict>
      </w:r>
    </w:p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Pr="00F80C44" w:rsidRDefault="00F80C44" w:rsidP="00F80C44"/>
    <w:p w:rsidR="00F80C44" w:rsidRDefault="00F80C44" w:rsidP="00F80C44"/>
    <w:p w:rsidR="00B743C2" w:rsidRDefault="00F80C44" w:rsidP="00F80C44">
      <w:pPr>
        <w:tabs>
          <w:tab w:val="left" w:pos="4567"/>
        </w:tabs>
      </w:pPr>
      <w:r>
        <w:tab/>
      </w:r>
    </w:p>
    <w:p w:rsidR="00F80C44" w:rsidRDefault="00F80C44" w:rsidP="00F80C44">
      <w:pPr>
        <w:tabs>
          <w:tab w:val="left" w:pos="4567"/>
        </w:tabs>
      </w:pPr>
    </w:p>
    <w:p w:rsidR="00F80C44" w:rsidRDefault="00F80C44" w:rsidP="00F80C44">
      <w:pPr>
        <w:tabs>
          <w:tab w:val="left" w:pos="4567"/>
        </w:tabs>
      </w:pPr>
    </w:p>
    <w:p w:rsidR="00F80C44" w:rsidRPr="00F80C44" w:rsidRDefault="00461986" w:rsidP="00F80C44">
      <w:pPr>
        <w:tabs>
          <w:tab w:val="left" w:pos="4567"/>
        </w:tabs>
      </w:pPr>
      <w:r>
        <w:rPr>
          <w:noProof/>
          <w:lang w:eastAsia="fr-FR"/>
        </w:rPr>
        <w:lastRenderedPageBreak/>
        <w:pict>
          <v:rect id="_x0000_s1035" style="position:absolute;margin-left:157.95pt;margin-top:198.35pt;width:196.55pt;height:31.6pt;z-index:251663360">
            <v:textbox>
              <w:txbxContent>
                <w:p w:rsidR="00AE4106" w:rsidRPr="00571DE7" w:rsidRDefault="00AE4106" w:rsidP="00AE4106">
                  <w:pPr>
                    <w:jc w:val="center"/>
                    <w:rPr>
                      <w:sz w:val="36"/>
                      <w:szCs w:val="36"/>
                      <w:lang w:bidi="ar-MA"/>
                    </w:rPr>
                  </w:pPr>
                  <w:r w:rsidRPr="00571DE7">
                    <w:rPr>
                      <w:rFonts w:hint="cs"/>
                      <w:sz w:val="36"/>
                      <w:szCs w:val="36"/>
                      <w:rtl/>
                      <w:lang w:bidi="ar-MA"/>
                    </w:rPr>
                    <w:t xml:space="preserve">إعداد الأستاذ عمر </w:t>
                  </w:r>
                  <w:proofErr w:type="spellStart"/>
                  <w:r w:rsidRPr="00571DE7">
                    <w:rPr>
                      <w:rFonts w:hint="cs"/>
                      <w:sz w:val="36"/>
                      <w:szCs w:val="36"/>
                      <w:rtl/>
                      <w:lang w:bidi="ar-MA"/>
                    </w:rPr>
                    <w:t>السرحاني</w:t>
                  </w:r>
                  <w:proofErr w:type="spellEnd"/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34" style="position:absolute;margin-left:159.85pt;margin-top:39.45pt;width:182.45pt;height:152.4pt;z-index:251662336" stroked="f">
            <v:textbox>
              <w:txbxContent>
                <w:p w:rsidR="00AE4106" w:rsidRDefault="00AE4106" w:rsidP="00AE4106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75845" cy="1828082"/>
                        <wp:effectExtent l="19050" t="0" r="605" b="0"/>
                        <wp:docPr id="5" name="Image 2" descr="C:\Users\ACCENT\OneDrive - Ministere de l'education nationale, de l'enseignement supérieur, de la formation professionnelle et de la recherche scientifique\Bureau\ostadepro\ostadepro.com موقع أستاذ برو التربوي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ACCENT\OneDrive - Ministere de l'education nationale, de l'enseignement supérieur, de la formation professionnelle et de la recherche scientifique\Bureau\ostadepro\ostadepro.com موقع أستاذ برو التربوي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496" cy="1828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F80C44" w:rsidRPr="00F80C44" w:rsidSect="00F80C44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hinoorBangla-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s701 BT">
    <w:panose1 w:val="02040803060505020204"/>
    <w:charset w:val="00"/>
    <w:family w:val="roman"/>
    <w:pitch w:val="variable"/>
    <w:sig w:usb0="800000AF" w:usb1="1000204A" w:usb2="00000000" w:usb3="00000000" w:csb0="0000001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18111D"/>
    <w:rsid w:val="000A6D67"/>
    <w:rsid w:val="000E575B"/>
    <w:rsid w:val="001474C2"/>
    <w:rsid w:val="0018111D"/>
    <w:rsid w:val="001B3AE8"/>
    <w:rsid w:val="001D7354"/>
    <w:rsid w:val="001F62BD"/>
    <w:rsid w:val="00244030"/>
    <w:rsid w:val="00250894"/>
    <w:rsid w:val="0025238D"/>
    <w:rsid w:val="00290263"/>
    <w:rsid w:val="00324736"/>
    <w:rsid w:val="003438E8"/>
    <w:rsid w:val="003463DF"/>
    <w:rsid w:val="003C384D"/>
    <w:rsid w:val="00441034"/>
    <w:rsid w:val="00461986"/>
    <w:rsid w:val="0049576F"/>
    <w:rsid w:val="004A3908"/>
    <w:rsid w:val="004B1B83"/>
    <w:rsid w:val="00517EB0"/>
    <w:rsid w:val="0057077A"/>
    <w:rsid w:val="00577F80"/>
    <w:rsid w:val="005A59A3"/>
    <w:rsid w:val="005E1D95"/>
    <w:rsid w:val="0061766D"/>
    <w:rsid w:val="006302B0"/>
    <w:rsid w:val="00664F35"/>
    <w:rsid w:val="00674AAE"/>
    <w:rsid w:val="006A6E57"/>
    <w:rsid w:val="006F4C65"/>
    <w:rsid w:val="00731EE0"/>
    <w:rsid w:val="00736547"/>
    <w:rsid w:val="00744B3B"/>
    <w:rsid w:val="00750DC2"/>
    <w:rsid w:val="007A5B55"/>
    <w:rsid w:val="007E1CE6"/>
    <w:rsid w:val="00806AD5"/>
    <w:rsid w:val="008B1F27"/>
    <w:rsid w:val="008D4D83"/>
    <w:rsid w:val="008E28BB"/>
    <w:rsid w:val="00951569"/>
    <w:rsid w:val="009E42C2"/>
    <w:rsid w:val="009F0FD2"/>
    <w:rsid w:val="00A002CF"/>
    <w:rsid w:val="00A3051B"/>
    <w:rsid w:val="00AB4066"/>
    <w:rsid w:val="00AC0ABA"/>
    <w:rsid w:val="00AE2828"/>
    <w:rsid w:val="00AE3216"/>
    <w:rsid w:val="00AE4106"/>
    <w:rsid w:val="00B743C2"/>
    <w:rsid w:val="00B85B2B"/>
    <w:rsid w:val="00BC0C18"/>
    <w:rsid w:val="00C146FC"/>
    <w:rsid w:val="00C429AE"/>
    <w:rsid w:val="00C478B7"/>
    <w:rsid w:val="00C50A89"/>
    <w:rsid w:val="00C741FD"/>
    <w:rsid w:val="00CD3086"/>
    <w:rsid w:val="00CE0050"/>
    <w:rsid w:val="00D56775"/>
    <w:rsid w:val="00D63A17"/>
    <w:rsid w:val="00D72AD0"/>
    <w:rsid w:val="00D811C6"/>
    <w:rsid w:val="00D8602C"/>
    <w:rsid w:val="00D927D1"/>
    <w:rsid w:val="00DE07D6"/>
    <w:rsid w:val="00E00AE0"/>
    <w:rsid w:val="00E32A1A"/>
    <w:rsid w:val="00E419A0"/>
    <w:rsid w:val="00E740DD"/>
    <w:rsid w:val="00EB5E16"/>
    <w:rsid w:val="00ED56A2"/>
    <w:rsid w:val="00EF7856"/>
    <w:rsid w:val="00F25AEB"/>
    <w:rsid w:val="00F359E0"/>
    <w:rsid w:val="00F51AC1"/>
    <w:rsid w:val="00F527D5"/>
    <w:rsid w:val="00F72824"/>
    <w:rsid w:val="00F80C44"/>
    <w:rsid w:val="00FC7ABE"/>
    <w:rsid w:val="00FF4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1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Policepardfaut"/>
    <w:rsid w:val="006F4C65"/>
    <w:rPr>
      <w:rFonts w:ascii="KohinoorBangla-Light" w:hAnsi="KohinoorBangla-Light" w:hint="default"/>
      <w:b w:val="0"/>
      <w:bCs w:val="0"/>
      <w:i w:val="0"/>
      <w:iCs w:val="0"/>
      <w:color w:val="242021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1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ACCENT</dc:creator>
  <cp:lastModifiedBy>ACCENT</cp:lastModifiedBy>
  <cp:revision>53</cp:revision>
  <cp:lastPrinted>2022-08-13T16:23:00Z</cp:lastPrinted>
  <dcterms:created xsi:type="dcterms:W3CDTF">2022-08-13T15:48:00Z</dcterms:created>
  <dcterms:modified xsi:type="dcterms:W3CDTF">2023-04-14T15:08:00Z</dcterms:modified>
</cp:coreProperties>
</file>